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bookmarkStart w:id="0" w:name="_Hlk75163998"/>
      <w:bookmarkStart w:id="1" w:name="_Hlk75163964"/>
      <w:bookmarkStart w:id="5" w:name="_GoBack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102.陶瓷基复合材料产品自动化装配工艺设备的开发与应用</w:t>
      </w:r>
      <w:bookmarkEnd w:id="5"/>
    </w:p>
    <w:bookmarkEnd w:id="0"/>
    <w:tbl>
      <w:tblPr>
        <w:tblStyle w:val="1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9"/>
        <w:gridCol w:w="677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西安鑫垚陶瓷复合材料股份有限公司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航空航天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□产品研发（产品升级、新产品研发）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■技术改造（设备、研发生产条件）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Chars="0" w:right="0" w:rightChars="0" w:firstLine="562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bookmarkStart w:id="3" w:name="_Toc137452842"/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CMC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subscript"/>
                <w:lang w:val="en-US" w:eastAsia="zh-CN" w:bidi="ar"/>
              </w:rPr>
              <w:t>S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产品装配过程瓶颈分析</w:t>
            </w:r>
            <w:bookmarkEnd w:id="3"/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①零件自身精度不高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零件材料为碳化硅陶瓷基复合材料，经多炉次CVI沉积制备而成，2D零件为近净成型，加工余量较小，一般为0.1~0.3mm，多为复杂薄壳曲面结构。成型制备过程工艺复杂（定型、界面层制备、基体制备、机械加工），且基体制备与机械加工工序交替进行，高温CVI沉积需要反复多炉。零件表面只进行抛光打磨，不进行机械加工。零件表面粗糙度较大（大于等于Ra6.3）、易出现变形，导致尺寸变化以及型面变化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②装配协调难度大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组件装配是在带有型面和基准的专用工装上进行装配。因零件的普遍超差，导致装配过程中在保住主结构装配精度的前提下，适当放弃次级装配要求；还需适当对部分零件进行二次加工，以适应实际装配要求。这个试装、修配、试装的过程需要大量人工参与和决策，是目前装配效率不理想的主要原因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③制孔铆接效率低质量不稳定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在组件装配完成后，需要在相关结构件的上表面开孔，以满足下一步型面装配的要求。由于要求开孔的方向为该型面位置的法线方向，这一步通过目前的人工开孔方式无法准确满足。另外，开孔数量较多，加工效率较低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④检测效率低下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单个零件及装配组件多为异形复杂曲面，常规检测手段无法进行高效检测，目前需要流转至三坐标测量机进行专检；骨架装配后的贴合间隙一般要求≤0.1，个别部位因结构遮挡，无法检测，需要用无损检测设备进行专检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bookmarkStart w:id="4" w:name="_Toc137452843"/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CMC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subscript"/>
                <w:lang w:val="en-US" w:eastAsia="zh-CN" w:bidi="ar"/>
              </w:rPr>
              <w:t>S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产品装配自动化需求分析</w:t>
            </w:r>
            <w:bookmarkEnd w:id="4"/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①自动化装配产线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研究典型结构的设计分离面、工艺分离面、定位基准等结构特点和尺寸精度、外形精度等装配技术要求，制定零部件的关键尺寸和外形参数数字化检测标准和规范（卡尺、非接触激光扫描仪等），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通过在线测量辅助工作，对待装配件进行装配分析，给出二次机加建议。然后通过装配专机，对整套零件进行分布组装，组装过程中融入必要的过程在线检测（间隙、型面等），以此提高装配效率。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其中主要的难点和重点是测量和装配分析的效率、柔性自动化装配工装、装配产线设计等。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②自动化制孔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通过自动测量型面，比照数模开孔位置，给出各个开孔的法线方向和位置，引导自动钻孔设备进行开孔。如可实现，更理想的是多孔同时加工。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③自动化铆接装配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通过自动化设备实现销钉的自动化送钉、自动化铆接。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④刀具研发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开发研制适应自动化装配所需的新型金刚石镀层刀具。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Chars="0" w:right="0" w:righ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陶瓷基复合材料（CMC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subscript"/>
                <w:lang w:val="en-US" w:eastAsia="zh-CN" w:bidi="ar"/>
              </w:rPr>
              <w:t>S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）因其优异的热物理性能，已成为防热结构/功能一体化材料的首选。近年来，随着高超声速飞行器、重复使用运载器、空间飞行器等航天科技发展与航天工程的实施，为CMC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subscript"/>
                <w:lang w:val="en-US" w:eastAsia="zh-CN" w:bidi="ar"/>
              </w:rPr>
              <w:t>S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热结构/功能一体化新型材料体系的发展提供了前所未有的机遇和挑战。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CMC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subscript"/>
                <w:lang w:val="en-US" w:eastAsia="zh-CN" w:bidi="ar"/>
              </w:rPr>
              <w:t>S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热结构零件多为薄壁结构，其外形可分为圆形(用于头锥帽)、弧形(用于机翼前缘)和板形(用于小翼翼盒与舱段、升降副翼和机身襟翼)。CMC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subscript"/>
                <w:lang w:val="en-US" w:eastAsia="zh-CN" w:bidi="ar"/>
              </w:rPr>
              <w:t>S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热结构部件为典型的骨架蒙皮结构，骨架由墙零件和纵梁零件、围型件通过同基体的螺钉和销钉连接组装而成，蒙皮与骨架通过同基体的销钉铆接连接。采用机械装配工艺和CVI工艺相结合的方法制备而成。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CMC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subscript"/>
                <w:lang w:val="en-US" w:eastAsia="zh-CN" w:bidi="ar"/>
              </w:rPr>
              <w:t>S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产品装配过程分为零件修配、制连接孔（包括销钉铆接孔、螺栓连接孔）、装配连接（包括铆接螺接）、在线检测等环节。因产品结构复杂，结构件零件数量多，且均通过同基体连接件铆接螺接而成，连接件数量众多，从几百到几万件不等，装配工作量巨大。目前装配过程多为技能工人手动操作，人工参与程度高，劳动强度大，质量不稳定，生产周期长，成本居高不下。因此CMC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subscript"/>
                <w:lang w:val="en-US" w:eastAsia="zh-CN" w:bidi="ar"/>
              </w:rPr>
              <w:t>S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产品装配技术已成为陶瓷基复合材料规模化生产应用的“瓶颈”问题，亟需开发一种能实现CMC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subscript"/>
                <w:lang w:val="en-US" w:eastAsia="zh-CN" w:bidi="ar"/>
              </w:rPr>
              <w:t>S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产品高效装配的自动化装配设备及应用技术。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①自动化装配产线指标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（1）有效工作范围大于2m;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（2）零件定位精度小于0.05mm;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（3）具有柔性化适应功能，能适应不同规格产品的装配；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（4）定位夹紧方便可靠，自动化程度高，夹紧力可检测可调整；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（5）能满足产品装配过程的检测需求，如尺寸、位置、形状、间隙及连接件预紧力检测；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（6）能够实现在线数字化检测和偏差分析；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（7）能够进行在线自动化/半自动化二次配加工；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（8）对半封闭狭小空间的连接件可实现自动化/半自动化装配连接，力矩可调可检测；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（8）具有防尘除尘功能和安全防护功能；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（9）操作灵活方便，修配、制孔、铆接过程人工调整优化简单易操作，维护性好；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（10）人员培训要求：技术人员2~3人，技能工人3~5人。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②自动化制孔铆接指标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（1）制孔精度：位置度偏差±0.5mm，孔径精度H9（允差0.03mm），粗糙度Ra1.6，法向精度±0.5°，制孔时不施加冷却液；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（2）制孔铆接效率要求：平均到每个连接孔：打孔+换刀具+插钉，合计&lt;15s；针对SiC/SiC，合计&lt;20s；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（3）具有制孔深度自检调控功能；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（4）能够实现过载保护，具有制孔、铆接加载力自检调控功能；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 xml:space="preserve">（5）制孔孔径范围φ2～φ20mm；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（6）根据刀具寿命，末端执行器可实现自动换刀功能。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>③专用刀具指标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"/>
              </w:rPr>
              <w:t xml:space="preserve">    C/SiC材料制孔数大于100/支，C/SiC材料制孔数大于60/支，制孔精度满足上述装配要求。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对合作企业无特定意向要求，以能解决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预制体自动化缝制工艺设备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研制问题为准，需提供完整技术方案。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■联合开发   ■委托研发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1"/>
      <w:bookmarkEnd w:id="2"/>
    </w:tbl>
    <w:p>
      <w:pPr>
        <w:spacing w:line="360" w:lineRule="exact"/>
        <w:ind w:firstLine="420" w:firstLineChars="0"/>
        <w:jc w:val="left"/>
        <w:rPr>
          <w:rFonts w:cs="宋体"/>
          <w:kern w:val="0"/>
          <w:sz w:val="24"/>
        </w:rPr>
      </w:pPr>
    </w:p>
    <w:sectPr>
      <w:footerReference r:id="rId5" w:type="default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559C3"/>
    <w:rsid w:val="00264A4F"/>
    <w:rsid w:val="003E512F"/>
    <w:rsid w:val="00466598"/>
    <w:rsid w:val="00472ADB"/>
    <w:rsid w:val="004B47E3"/>
    <w:rsid w:val="00507F22"/>
    <w:rsid w:val="0063722E"/>
    <w:rsid w:val="006F5501"/>
    <w:rsid w:val="008469CF"/>
    <w:rsid w:val="008D29E6"/>
    <w:rsid w:val="008F064F"/>
    <w:rsid w:val="0095160C"/>
    <w:rsid w:val="009C1D42"/>
    <w:rsid w:val="00A56FC4"/>
    <w:rsid w:val="00B05B59"/>
    <w:rsid w:val="00B83E4D"/>
    <w:rsid w:val="00BA0439"/>
    <w:rsid w:val="00C55182"/>
    <w:rsid w:val="00CD780B"/>
    <w:rsid w:val="00CE28CF"/>
    <w:rsid w:val="00D009C6"/>
    <w:rsid w:val="00DD5222"/>
    <w:rsid w:val="00EA2F19"/>
    <w:rsid w:val="00FC601B"/>
    <w:rsid w:val="00FE5136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8B0897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CE010D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25056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50C81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C72D38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7F02AB0"/>
    <w:rsid w:val="682B65B5"/>
    <w:rsid w:val="68436464"/>
    <w:rsid w:val="68851557"/>
    <w:rsid w:val="688652C9"/>
    <w:rsid w:val="68AD2D16"/>
    <w:rsid w:val="68D50402"/>
    <w:rsid w:val="68EF6908"/>
    <w:rsid w:val="695B33C2"/>
    <w:rsid w:val="69AD43B4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290AC9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字符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字符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字符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1068</Characters>
  <Lines>8</Lines>
  <Paragraphs>2</Paragraphs>
  <TotalTime>2</TotalTime>
  <ScaleCrop>false</ScaleCrop>
  <LinksUpToDate>false</LinksUpToDate>
  <CharactersWithSpaces>1253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2023-10-10T01:55:03Z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104ED59E2F0747D6A471484A8CA60FEA_13</vt:lpwstr>
  </property>
</Properties>
</file>